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7435" w:rsidRDefault="003B2363" w:rsidP="00BF7435">
      <w:pPr>
        <w:pStyle w:val="a3"/>
      </w:pPr>
      <w:r>
        <w:fldChar w:fldCharType="begin"/>
      </w:r>
      <w:r>
        <w:instrText>HYPERLINK "http://www.exportcenter.ru/"</w:instrText>
      </w:r>
      <w:r>
        <w:fldChar w:fldCharType="separate"/>
      </w:r>
      <w:r w:rsidR="00BF7435" w:rsidRPr="00BF7435">
        <w:rPr>
          <w:rStyle w:val="a4"/>
        </w:rPr>
        <w:t>АО «Российский экспортный центр»</w:t>
      </w:r>
      <w:r>
        <w:fldChar w:fldCharType="end"/>
      </w:r>
      <w:r w:rsidR="00BF7435">
        <w:t xml:space="preserve"> (далее также</w:t>
      </w:r>
      <w:r w:rsidR="00BF7435">
        <w:rPr>
          <w:rStyle w:val="symbols"/>
        </w:rPr>
        <w:t> —</w:t>
      </w:r>
      <w:r w:rsidR="00BF7435">
        <w:t xml:space="preserve"> Центр) создан в</w:t>
      </w:r>
      <w:r w:rsidR="00BF7435">
        <w:rPr>
          <w:rStyle w:val="symbols"/>
        </w:rPr>
        <w:t> </w:t>
      </w:r>
      <w:r w:rsidR="00BF7435">
        <w:t>структуре Внешэкономбанка в</w:t>
      </w:r>
      <w:r w:rsidR="00BF7435">
        <w:rPr>
          <w:rStyle w:val="symbols"/>
        </w:rPr>
        <w:t> </w:t>
      </w:r>
      <w:r w:rsidR="00BF7435">
        <w:t xml:space="preserve">качестве специализированной организации, представляющей </w:t>
      </w:r>
      <w:r w:rsidR="00BF7435">
        <w:rPr>
          <w:rStyle w:val="symbols"/>
        </w:rPr>
        <w:t>«</w:t>
      </w:r>
      <w:r w:rsidR="00BF7435">
        <w:t>единое окно</w:t>
      </w:r>
      <w:r w:rsidR="00BF7435">
        <w:rPr>
          <w:rStyle w:val="symbols"/>
        </w:rPr>
        <w:t>»</w:t>
      </w:r>
      <w:r w:rsidR="00BF7435">
        <w:t xml:space="preserve"> для работы с</w:t>
      </w:r>
      <w:r w:rsidR="00BF7435">
        <w:rPr>
          <w:rStyle w:val="symbols"/>
        </w:rPr>
        <w:t> </w:t>
      </w:r>
      <w:r w:rsidR="00BF7435">
        <w:t>экспортерами в</w:t>
      </w:r>
      <w:r w:rsidR="00BF7435">
        <w:rPr>
          <w:rStyle w:val="symbols"/>
        </w:rPr>
        <w:t> </w:t>
      </w:r>
      <w:r w:rsidR="00BF7435">
        <w:t>области финансовых и</w:t>
      </w:r>
      <w:r w:rsidR="00BF7435">
        <w:rPr>
          <w:rStyle w:val="symbols"/>
        </w:rPr>
        <w:t> </w:t>
      </w:r>
      <w:r w:rsidR="00BF7435">
        <w:t>нефинансовых мер поддержки, включая взаимодействие с</w:t>
      </w:r>
      <w:r w:rsidR="00BF7435">
        <w:rPr>
          <w:rStyle w:val="symbols"/>
        </w:rPr>
        <w:t> </w:t>
      </w:r>
      <w:r w:rsidR="00BF7435">
        <w:t>профильными министерствами и</w:t>
      </w:r>
      <w:r w:rsidR="00BF7435">
        <w:rPr>
          <w:rStyle w:val="symbols"/>
        </w:rPr>
        <w:t> </w:t>
      </w:r>
      <w:r w:rsidR="00BF7435">
        <w:t>ведомствами.</w:t>
      </w:r>
    </w:p>
    <w:p w:rsidR="00BF7435" w:rsidRDefault="00BF7435" w:rsidP="00BF7435">
      <w:pPr>
        <w:pStyle w:val="a3"/>
      </w:pPr>
      <w:r>
        <w:t>Создание Центра одобрено на</w:t>
      </w:r>
      <w:r>
        <w:rPr>
          <w:rStyle w:val="symbols"/>
        </w:rPr>
        <w:t> </w:t>
      </w:r>
      <w:r>
        <w:t>уровне Правительства Российской Федерации, решение об</w:t>
      </w:r>
      <w:r>
        <w:rPr>
          <w:rStyle w:val="symbols"/>
        </w:rPr>
        <w:t> </w:t>
      </w:r>
      <w:r>
        <w:t>учреждении компании принято наблюдательным советом Внешэкономбанка 13 апреля 2015 года.</w:t>
      </w:r>
    </w:p>
    <w:p w:rsidR="00BF7435" w:rsidRDefault="00BF7435" w:rsidP="00BF7435">
      <w:pPr>
        <w:pStyle w:val="a3"/>
      </w:pPr>
      <w:r>
        <w:t>Центр создан в</w:t>
      </w:r>
      <w:r>
        <w:rPr>
          <w:rStyle w:val="symbols"/>
        </w:rPr>
        <w:t> </w:t>
      </w:r>
      <w:r>
        <w:t>форме 100% дочернего общества Внешэкономбанка, государственная регистрация юридического лица состоялась 21 апреля 2015 года.</w:t>
      </w:r>
    </w:p>
    <w:p w:rsidR="00BF7435" w:rsidRDefault="00BF7435" w:rsidP="00BF7435">
      <w:pPr>
        <w:pStyle w:val="a3"/>
      </w:pPr>
      <w:r>
        <w:t>Учитывая стратегическое значение деятельности Центра, на</w:t>
      </w:r>
      <w:r>
        <w:rPr>
          <w:rStyle w:val="symbols"/>
        </w:rPr>
        <w:t> </w:t>
      </w:r>
      <w:r>
        <w:t>уровне Правительства Российской Федерации принято решение о</w:t>
      </w:r>
      <w:r>
        <w:rPr>
          <w:rStyle w:val="symbols"/>
        </w:rPr>
        <w:t> </w:t>
      </w:r>
      <w:r>
        <w:t>целесообразности закрепления в</w:t>
      </w:r>
      <w:r>
        <w:rPr>
          <w:rStyle w:val="symbols"/>
        </w:rPr>
        <w:t> </w:t>
      </w:r>
      <w:r>
        <w:t>Федеральном законе от</w:t>
      </w:r>
      <w:r>
        <w:rPr>
          <w:rStyle w:val="symbols"/>
        </w:rPr>
        <w:t> </w:t>
      </w:r>
      <w:r>
        <w:t>17</w:t>
      </w:r>
      <w:r>
        <w:rPr>
          <w:rStyle w:val="symbols"/>
        </w:rPr>
        <w:t> </w:t>
      </w:r>
      <w:r>
        <w:t xml:space="preserve">мая 2007 года </w:t>
      </w:r>
      <w:r>
        <w:rPr>
          <w:rStyle w:val="symbols"/>
        </w:rPr>
        <w:t>№ </w:t>
      </w:r>
      <w:r>
        <w:rPr>
          <w:rStyle w:val="nobrs"/>
        </w:rPr>
        <w:t>82-ФЗ</w:t>
      </w:r>
      <w:r>
        <w:t xml:space="preserve"> </w:t>
      </w:r>
      <w:r>
        <w:rPr>
          <w:rStyle w:val="symbols"/>
        </w:rPr>
        <w:t>«</w:t>
      </w:r>
      <w:r>
        <w:t>О</w:t>
      </w:r>
      <w:r>
        <w:rPr>
          <w:rStyle w:val="symbols"/>
        </w:rPr>
        <w:t> </w:t>
      </w:r>
      <w:r>
        <w:t>банке развития</w:t>
      </w:r>
      <w:proofErr w:type="gramStart"/>
      <w:r>
        <w:t>"п</w:t>
      </w:r>
      <w:proofErr w:type="gramEnd"/>
      <w:r>
        <w:t>равового статуса Центра в</w:t>
      </w:r>
      <w:r>
        <w:rPr>
          <w:rStyle w:val="symbols"/>
        </w:rPr>
        <w:t> </w:t>
      </w:r>
      <w:r>
        <w:t>качестве государственного института поддержки экспорта.</w:t>
      </w:r>
    </w:p>
    <w:p w:rsidR="00BF7435" w:rsidRDefault="00BF7435" w:rsidP="00BF7435">
      <w:pPr>
        <w:pStyle w:val="a3"/>
      </w:pPr>
      <w:r>
        <w:t>29 июня 2015 года Президент Российской Федерации В. Путин подписал Федеральный закон о</w:t>
      </w:r>
      <w:r>
        <w:rPr>
          <w:rStyle w:val="symbols"/>
        </w:rPr>
        <w:t> </w:t>
      </w:r>
      <w:r>
        <w:t>внесении соответствующих изменений.</w:t>
      </w:r>
    </w:p>
    <w:p w:rsidR="00BF7435" w:rsidRDefault="00BF7435" w:rsidP="00BF7435">
      <w:pPr>
        <w:pStyle w:val="a3"/>
      </w:pPr>
      <w:r>
        <w:t>После закрепления статуса Центра на</w:t>
      </w:r>
      <w:r>
        <w:rPr>
          <w:rStyle w:val="symbols"/>
        </w:rPr>
        <w:t> </w:t>
      </w:r>
      <w:r>
        <w:t>уровне федерального начата дополнительная работа по</w:t>
      </w:r>
      <w:r>
        <w:rPr>
          <w:rStyle w:val="symbols"/>
        </w:rPr>
        <w:t> </w:t>
      </w:r>
      <w:r>
        <w:t>формализации порядка взаимодействия Центра с</w:t>
      </w:r>
      <w:r>
        <w:rPr>
          <w:rStyle w:val="symbols"/>
        </w:rPr>
        <w:t> </w:t>
      </w:r>
      <w:r>
        <w:t>профильными федеральными органами исполнительной власти, порядок будет закреплен соответствующим актом Правительства Российской Федерации.</w:t>
      </w:r>
    </w:p>
    <w:p w:rsidR="00BF7435" w:rsidRDefault="00BF7435" w:rsidP="00BF7435">
      <w:pPr>
        <w:pStyle w:val="a3"/>
      </w:pPr>
      <w:r>
        <w:t>10 декабря 2015</w:t>
      </w:r>
      <w:r>
        <w:rPr>
          <w:rStyle w:val="symbols"/>
        </w:rPr>
        <w:t> </w:t>
      </w:r>
      <w:r>
        <w:t xml:space="preserve">г. Российский экспортный центр стал единственным акционером </w:t>
      </w:r>
      <w:r>
        <w:rPr>
          <w:rStyle w:val="nobrs"/>
        </w:rPr>
        <w:t xml:space="preserve">АО </w:t>
      </w:r>
      <w:r>
        <w:rPr>
          <w:rStyle w:val="symbols"/>
        </w:rPr>
        <w:t>«</w:t>
      </w:r>
      <w:r>
        <w:rPr>
          <w:rStyle w:val="nobrs"/>
        </w:rPr>
        <w:t>ЭКСАР</w:t>
      </w:r>
      <w:r>
        <w:rPr>
          <w:rStyle w:val="symbols"/>
        </w:rPr>
        <w:t>»</w:t>
      </w:r>
      <w:r>
        <w:t xml:space="preserve">. Процесс интеграции корпоративного контура организаций группы Внешэкономбанка, необходимый для окончательного формирования концепции </w:t>
      </w:r>
      <w:r>
        <w:rPr>
          <w:rStyle w:val="symbols"/>
        </w:rPr>
        <w:t>«</w:t>
      </w:r>
      <w:r>
        <w:t>единого окна</w:t>
      </w:r>
      <w:r>
        <w:rPr>
          <w:rStyle w:val="symbols"/>
        </w:rPr>
        <w:t>»</w:t>
      </w:r>
      <w:r>
        <w:t>, будет завершен в</w:t>
      </w:r>
      <w:r>
        <w:rPr>
          <w:rStyle w:val="symbols"/>
        </w:rPr>
        <w:t> </w:t>
      </w:r>
      <w:r>
        <w:t>2016</w:t>
      </w:r>
      <w:r>
        <w:rPr>
          <w:rStyle w:val="symbols"/>
        </w:rPr>
        <w:t> </w:t>
      </w:r>
      <w:r>
        <w:t>г. с</w:t>
      </w:r>
      <w:r>
        <w:rPr>
          <w:rStyle w:val="symbols"/>
        </w:rPr>
        <w:t> </w:t>
      </w:r>
      <w:r>
        <w:t>передачей в</w:t>
      </w:r>
      <w:r>
        <w:rPr>
          <w:rStyle w:val="symbols"/>
        </w:rPr>
        <w:t> </w:t>
      </w:r>
      <w:r>
        <w:t>собственность РЭЦ 100% акций АО</w:t>
      </w:r>
      <w:r>
        <w:rPr>
          <w:rStyle w:val="symbols"/>
        </w:rPr>
        <w:t> </w:t>
      </w:r>
      <w:r>
        <w:t>РОСЭКСИМБАНК.</w:t>
      </w:r>
    </w:p>
    <w:p w:rsidR="00BF7435" w:rsidRDefault="00BF7435" w:rsidP="00BF7435">
      <w:pPr>
        <w:pStyle w:val="a3"/>
      </w:pPr>
      <w:r>
        <w:t>Основные функции Центра</w:t>
      </w:r>
    </w:p>
    <w:p w:rsidR="00BF7435" w:rsidRDefault="00BF7435" w:rsidP="00BF7435">
      <w:pPr>
        <w:pStyle w:val="a3"/>
      </w:pPr>
      <w:r>
        <w:t>Центр формируется в</w:t>
      </w:r>
      <w:r>
        <w:rPr>
          <w:rStyle w:val="symbols"/>
        </w:rPr>
        <w:t> </w:t>
      </w:r>
      <w:r>
        <w:t>виде специализированной клиентской службы для экспортеров с</w:t>
      </w:r>
      <w:r>
        <w:rPr>
          <w:rStyle w:val="symbols"/>
        </w:rPr>
        <w:t> </w:t>
      </w:r>
      <w:r>
        <w:t>компетенциями в</w:t>
      </w:r>
      <w:r>
        <w:rPr>
          <w:rStyle w:val="symbols"/>
        </w:rPr>
        <w:t> </w:t>
      </w:r>
      <w:r>
        <w:t>области ведения экспортной деятельности, включая консультации по</w:t>
      </w:r>
      <w:r>
        <w:rPr>
          <w:rStyle w:val="symbols"/>
        </w:rPr>
        <w:t> </w:t>
      </w:r>
      <w:r>
        <w:t>вопросам экспорта, помощь в</w:t>
      </w:r>
      <w:r>
        <w:rPr>
          <w:rStyle w:val="symbols"/>
        </w:rPr>
        <w:t> </w:t>
      </w:r>
      <w:r>
        <w:t>организации экспортной деятельности, сопровождение прохождения экспортных процедур.</w:t>
      </w:r>
    </w:p>
    <w:p w:rsidR="00BF7435" w:rsidRDefault="00BF7435" w:rsidP="00BF7435">
      <w:pPr>
        <w:pStyle w:val="a3"/>
      </w:pPr>
      <w:r>
        <w:t>Деятельность Центра ориентирована, в</w:t>
      </w:r>
      <w:r>
        <w:rPr>
          <w:rStyle w:val="symbols"/>
        </w:rPr>
        <w:t> </w:t>
      </w:r>
      <w:r>
        <w:t>том числе, на</w:t>
      </w:r>
      <w:r>
        <w:rPr>
          <w:rStyle w:val="symbols"/>
        </w:rPr>
        <w:t> </w:t>
      </w:r>
      <w:r>
        <w:t>сопровождение запросов экспортеров при работе с</w:t>
      </w:r>
      <w:r>
        <w:rPr>
          <w:rStyle w:val="symbols"/>
        </w:rPr>
        <w:t> </w:t>
      </w:r>
      <w:r>
        <w:t>профильными министерствами и</w:t>
      </w:r>
      <w:r>
        <w:rPr>
          <w:rStyle w:val="symbols"/>
        </w:rPr>
        <w:t> </w:t>
      </w:r>
      <w:r>
        <w:t>ведомствами, государственными службами.</w:t>
      </w:r>
    </w:p>
    <w:p w:rsidR="00BF7435" w:rsidRDefault="00BF7435" w:rsidP="00BF7435">
      <w:pPr>
        <w:pStyle w:val="a3"/>
      </w:pPr>
      <w:r>
        <w:t>В</w:t>
      </w:r>
      <w:r>
        <w:rPr>
          <w:rStyle w:val="symbols"/>
        </w:rPr>
        <w:t> </w:t>
      </w:r>
      <w:r>
        <w:t>рамках реализации функций нефинансовой поддержки Центр также ориентирован на</w:t>
      </w:r>
      <w:r>
        <w:rPr>
          <w:rStyle w:val="symbols"/>
        </w:rPr>
        <w:t> </w:t>
      </w:r>
      <w:r>
        <w:t>координацию деятельности Торговых представительств Российской Федерации за</w:t>
      </w:r>
      <w:r>
        <w:rPr>
          <w:rStyle w:val="symbols"/>
        </w:rPr>
        <w:t> </w:t>
      </w:r>
      <w:r>
        <w:t>рубежом в</w:t>
      </w:r>
      <w:r>
        <w:rPr>
          <w:rStyle w:val="symbols"/>
        </w:rPr>
        <w:t> </w:t>
      </w:r>
      <w:r>
        <w:t>части поддержки экспортных проектов.</w:t>
      </w:r>
    </w:p>
    <w:p w:rsidR="00BF7435" w:rsidRDefault="00BF7435" w:rsidP="00BF7435">
      <w:pPr>
        <w:pStyle w:val="a3"/>
      </w:pPr>
      <w:r>
        <w:t>Услуги Центра на</w:t>
      </w:r>
      <w:r>
        <w:rPr>
          <w:rStyle w:val="symbols"/>
        </w:rPr>
        <w:t> </w:t>
      </w:r>
      <w:r>
        <w:t>начальном этапе деятельности предоставляются экспортерам на</w:t>
      </w:r>
      <w:r>
        <w:rPr>
          <w:rStyle w:val="symbols"/>
        </w:rPr>
        <w:t> </w:t>
      </w:r>
      <w:r>
        <w:t>безвозмездной основе.</w:t>
      </w:r>
    </w:p>
    <w:p w:rsidR="007C1D07" w:rsidRDefault="007C1D07"/>
    <w:sectPr w:rsidR="007C1D07" w:rsidSect="007C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35"/>
    <w:rsid w:val="00015B01"/>
    <w:rsid w:val="003B2363"/>
    <w:rsid w:val="007C1D07"/>
    <w:rsid w:val="00A0088C"/>
    <w:rsid w:val="00B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s">
    <w:name w:val="nobrs"/>
    <w:basedOn w:val="a0"/>
    <w:rsid w:val="00BF7435"/>
  </w:style>
  <w:style w:type="character" w:customStyle="1" w:styleId="symbols">
    <w:name w:val="symbols"/>
    <w:basedOn w:val="a0"/>
    <w:rsid w:val="00BF7435"/>
  </w:style>
  <w:style w:type="character" w:styleId="a4">
    <w:name w:val="Hyperlink"/>
    <w:basedOn w:val="a0"/>
    <w:uiPriority w:val="99"/>
    <w:unhideWhenUsed/>
    <w:rsid w:val="00BF7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s">
    <w:name w:val="nobrs"/>
    <w:basedOn w:val="a0"/>
    <w:rsid w:val="00BF7435"/>
  </w:style>
  <w:style w:type="character" w:customStyle="1" w:styleId="symbols">
    <w:name w:val="symbols"/>
    <w:basedOn w:val="a0"/>
    <w:rsid w:val="00BF7435"/>
  </w:style>
  <w:style w:type="character" w:styleId="a4">
    <w:name w:val="Hyperlink"/>
    <w:basedOn w:val="a0"/>
    <w:uiPriority w:val="99"/>
    <w:unhideWhenUsed/>
    <w:rsid w:val="00BF7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work24</cp:lastModifiedBy>
  <cp:revision>2</cp:revision>
  <dcterms:created xsi:type="dcterms:W3CDTF">2020-10-28T11:53:00Z</dcterms:created>
  <dcterms:modified xsi:type="dcterms:W3CDTF">2020-10-28T11:53:00Z</dcterms:modified>
</cp:coreProperties>
</file>